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1EA" w:rsidRPr="00CD35F2" w:rsidRDefault="008F31EA" w:rsidP="00BA36E0">
      <w:pPr>
        <w:spacing w:line="240" w:lineRule="auto"/>
        <w:ind w:left="3540" w:firstLine="708"/>
        <w:jc w:val="both"/>
        <w:rPr>
          <w:rFonts w:ascii="Corbel" w:hAnsi="Corbel"/>
          <w:bCs/>
          <w:i/>
          <w:sz w:val="24"/>
          <w:szCs w:val="24"/>
        </w:rPr>
      </w:pPr>
      <w:r w:rsidRPr="00CD35F2">
        <w:rPr>
          <w:rFonts w:ascii="Corbel" w:hAnsi="Corbel"/>
          <w:bCs/>
          <w:i/>
          <w:sz w:val="24"/>
          <w:szCs w:val="24"/>
        </w:rPr>
        <w:t xml:space="preserve">Załącznik nr 1.5 </w:t>
      </w:r>
      <w:r w:rsidR="0081064A">
        <w:rPr>
          <w:rFonts w:ascii="Corbel" w:hAnsi="Corbel"/>
          <w:bCs/>
          <w:i/>
          <w:sz w:val="24"/>
          <w:szCs w:val="24"/>
        </w:rPr>
        <w:t>do Zarządzenia Rektora UR  nr 61/2025</w:t>
      </w:r>
    </w:p>
    <w:p w:rsidR="008F31EA" w:rsidRPr="00CD35F2" w:rsidRDefault="008F31EA" w:rsidP="008F3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D35F2">
        <w:rPr>
          <w:rFonts w:ascii="Corbel" w:hAnsi="Corbel"/>
          <w:b/>
          <w:smallCaps/>
          <w:sz w:val="24"/>
          <w:szCs w:val="24"/>
        </w:rPr>
        <w:t>SYLABUS</w:t>
      </w:r>
    </w:p>
    <w:p w:rsidR="008F31EA" w:rsidRPr="00CD35F2" w:rsidRDefault="008F31EA" w:rsidP="008F31EA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7D717F7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Pr="7D717F74">
        <w:rPr>
          <w:rFonts w:ascii="Corbel" w:hAnsi="Corbel"/>
          <w:smallCaps/>
          <w:sz w:val="24"/>
          <w:szCs w:val="24"/>
        </w:rPr>
        <w:t xml:space="preserve"> </w:t>
      </w:r>
      <w:r w:rsidR="009107A7">
        <w:rPr>
          <w:rFonts w:ascii="Corbel" w:hAnsi="Corbel"/>
          <w:smallCaps/>
          <w:sz w:val="24"/>
          <w:szCs w:val="24"/>
        </w:rPr>
        <w:t>202</w:t>
      </w:r>
      <w:r w:rsidR="0081064A">
        <w:rPr>
          <w:rFonts w:ascii="Corbel" w:hAnsi="Corbel"/>
          <w:smallCaps/>
          <w:sz w:val="24"/>
          <w:szCs w:val="24"/>
        </w:rPr>
        <w:t>5</w:t>
      </w:r>
      <w:r w:rsidR="009107A7">
        <w:rPr>
          <w:rFonts w:ascii="Corbel" w:hAnsi="Corbel"/>
          <w:smallCaps/>
          <w:sz w:val="24"/>
          <w:szCs w:val="24"/>
        </w:rPr>
        <w:t>-202</w:t>
      </w:r>
      <w:r w:rsidR="0081064A">
        <w:rPr>
          <w:rFonts w:ascii="Corbel" w:hAnsi="Corbel"/>
          <w:smallCaps/>
          <w:sz w:val="24"/>
          <w:szCs w:val="24"/>
        </w:rPr>
        <w:t>8</w:t>
      </w:r>
    </w:p>
    <w:p w:rsidR="008F31EA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</w:r>
      <w:r w:rsidRPr="00CD35F2">
        <w:rPr>
          <w:rFonts w:ascii="Corbel" w:hAnsi="Corbel"/>
          <w:i/>
          <w:sz w:val="24"/>
          <w:szCs w:val="24"/>
        </w:rPr>
        <w:tab/>
        <w:t>(skrajne daty</w:t>
      </w:r>
      <w:r w:rsidRPr="00CD35F2">
        <w:rPr>
          <w:rFonts w:ascii="Corbel" w:hAnsi="Corbel"/>
          <w:sz w:val="24"/>
          <w:szCs w:val="24"/>
        </w:rPr>
        <w:t>)</w:t>
      </w:r>
    </w:p>
    <w:p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8F31EA" w:rsidRPr="00CD35F2" w:rsidRDefault="008F31EA" w:rsidP="008F31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</w:r>
      <w:r w:rsidRPr="00CD35F2">
        <w:rPr>
          <w:rFonts w:ascii="Corbel" w:hAnsi="Corbel"/>
          <w:sz w:val="24"/>
          <w:szCs w:val="24"/>
        </w:rPr>
        <w:tab/>
        <w:t xml:space="preserve">Rok akademicki </w:t>
      </w:r>
      <w:r w:rsidR="009107A7">
        <w:rPr>
          <w:rFonts w:ascii="Corbel" w:hAnsi="Corbel"/>
          <w:sz w:val="24"/>
          <w:szCs w:val="24"/>
        </w:rPr>
        <w:t>202</w:t>
      </w:r>
      <w:r w:rsidR="0081064A">
        <w:rPr>
          <w:rFonts w:ascii="Corbel" w:hAnsi="Corbel"/>
          <w:sz w:val="24"/>
          <w:szCs w:val="24"/>
        </w:rPr>
        <w:t>6</w:t>
      </w:r>
      <w:r w:rsidR="00BA36E0">
        <w:rPr>
          <w:rFonts w:ascii="Corbel" w:hAnsi="Corbel"/>
          <w:sz w:val="24"/>
          <w:szCs w:val="24"/>
        </w:rPr>
        <w:t>/202</w:t>
      </w:r>
      <w:r w:rsidR="0081064A">
        <w:rPr>
          <w:rFonts w:ascii="Corbel" w:hAnsi="Corbel"/>
          <w:sz w:val="24"/>
          <w:szCs w:val="24"/>
        </w:rPr>
        <w:t>7</w:t>
      </w:r>
    </w:p>
    <w:p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color w:val="0070C0"/>
          <w:szCs w:val="24"/>
        </w:rPr>
      </w:pPr>
      <w:r w:rsidRPr="00CD35F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F31EA" w:rsidRPr="00B87E6B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B87E6B">
              <w:rPr>
                <w:rFonts w:ascii="Corbel" w:hAnsi="Corbel"/>
                <w:sz w:val="24"/>
                <w:szCs w:val="24"/>
              </w:rPr>
              <w:t>Postępowanie administracyjne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BW29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0" w:after="0" w:line="240" w:lineRule="exact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F31EA" w:rsidRPr="00CD35F2" w:rsidRDefault="0081064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8F31EA" w:rsidRPr="00CD35F2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B87E6B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81064A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F31EA" w:rsidRPr="00CD35F2" w:rsidRDefault="00473D6B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31EA" w:rsidRPr="4D4F64A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II rok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III semestr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Przedmiot obowiązkowy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F31EA" w:rsidRPr="00CD35F2" w:rsidRDefault="008F31EA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F31EA" w:rsidRPr="00CD35F2" w:rsidRDefault="002C7D34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F31EA" w:rsidRPr="00CD35F2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Tomasz Koziełło</w:t>
            </w:r>
            <w:r w:rsidR="008F31EA" w:rsidRPr="00CD35F2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F31EA" w:rsidRPr="00CD35F2" w:rsidTr="006827B6">
        <w:tc>
          <w:tcPr>
            <w:tcW w:w="2694" w:type="dxa"/>
            <w:vAlign w:val="center"/>
          </w:tcPr>
          <w:p w:rsidR="008F31EA" w:rsidRPr="00CD35F2" w:rsidRDefault="008F31EA" w:rsidP="006827B6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F31EA" w:rsidRPr="00CD35F2" w:rsidRDefault="004F3FAC" w:rsidP="006827B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Karol Hermanowski, Mgr Szymon Dubis</w:t>
            </w:r>
          </w:p>
        </w:tc>
      </w:tr>
    </w:tbl>
    <w:p w:rsidR="008F31EA" w:rsidRPr="00CD35F2" w:rsidRDefault="008F31EA" w:rsidP="008F31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* </w:t>
      </w:r>
      <w:r w:rsidRPr="00CD35F2">
        <w:rPr>
          <w:rFonts w:ascii="Corbel" w:hAnsi="Corbel"/>
          <w:i/>
          <w:sz w:val="24"/>
          <w:szCs w:val="24"/>
        </w:rPr>
        <w:t>-</w:t>
      </w:r>
      <w:r w:rsidRPr="00CD35F2">
        <w:rPr>
          <w:rFonts w:ascii="Corbel" w:hAnsi="Corbel"/>
          <w:b w:val="0"/>
          <w:i/>
          <w:sz w:val="24"/>
          <w:szCs w:val="24"/>
        </w:rPr>
        <w:t>opcjonalni</w:t>
      </w:r>
      <w:r w:rsidRPr="00CD35F2">
        <w:rPr>
          <w:rFonts w:ascii="Corbel" w:hAnsi="Corbel"/>
          <w:b w:val="0"/>
          <w:sz w:val="24"/>
          <w:szCs w:val="24"/>
        </w:rPr>
        <w:t xml:space="preserve">e, </w:t>
      </w:r>
      <w:r w:rsidRPr="00CD35F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p w:rsidR="008F31EA" w:rsidRPr="00CD35F2" w:rsidRDefault="008F31EA" w:rsidP="008F31EA">
      <w:pPr>
        <w:pStyle w:val="Podpunkty"/>
        <w:ind w:left="284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F31EA" w:rsidRPr="00CD35F2" w:rsidRDefault="008F31EA" w:rsidP="008F31E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F31EA" w:rsidRPr="00CD35F2" w:rsidTr="00BA36E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Semestr</w:t>
            </w:r>
          </w:p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D35F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1EA" w:rsidRPr="00CD35F2" w:rsidRDefault="008F31EA" w:rsidP="00BA36E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D35F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F31EA" w:rsidRPr="00CD35F2" w:rsidTr="00BA36E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BA36E0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C1730B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1EA" w:rsidRPr="00CD35F2" w:rsidRDefault="008F31EA" w:rsidP="00BA36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31EA" w:rsidRPr="00CD35F2" w:rsidRDefault="008F31EA" w:rsidP="008F31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F31EA" w:rsidRPr="00CD35F2" w:rsidRDefault="008F31EA" w:rsidP="008F31E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284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1.2.</w:t>
      </w:r>
      <w:r w:rsidRPr="00CD35F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8F31EA" w:rsidRPr="00CD35F2" w:rsidRDefault="00D40F04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bCs/>
          <w:smallCaps w:val="0"/>
          <w:szCs w:val="24"/>
        </w:rPr>
      </w:pPr>
      <w:r w:rsidRPr="00D40F04"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2" o:spid="_x0000_s1026" type="#_x0000_t32" style="position:absolute;left:0;text-align:left;margin-left:37.5pt;margin-top:5.8pt;width:5.4pt;height:6.6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"/>
        </w:pict>
      </w:r>
      <w:r w:rsidRPr="00D40F04">
        <w:rPr>
          <w:rFonts w:ascii="Segoe UI Symbol" w:eastAsia="MS Gothic" w:hAnsi="Segoe UI Symbol" w:cs="Segoe UI Symbol"/>
          <w:b w:val="0"/>
          <w:bCs/>
          <w:noProof/>
          <w:szCs w:val="24"/>
          <w:lang w:eastAsia="pl-PL"/>
        </w:rPr>
        <w:pict>
          <v:shape id="Łącznik prosty ze strzałką 1" o:spid="_x0000_s1027" type="#_x0000_t32" style="position:absolute;left:0;text-align:left;margin-left:36.3pt;margin-top:5.2pt;width:6pt;height:7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"/>
        </w:pict>
      </w:r>
      <w:r w:rsidR="008F31EA" w:rsidRPr="00CD35F2">
        <w:rPr>
          <w:rFonts w:ascii="Segoe UI Symbol" w:eastAsia="MS Gothic" w:hAnsi="Segoe UI Symbol" w:cs="Segoe UI Symbol"/>
          <w:b w:val="0"/>
          <w:bCs/>
          <w:szCs w:val="24"/>
        </w:rPr>
        <w:t>☐</w:t>
      </w:r>
      <w:r w:rsidR="008F31EA" w:rsidRPr="00CD35F2">
        <w:rPr>
          <w:rFonts w:ascii="Corbel" w:hAnsi="Corbel"/>
          <w:b w:val="0"/>
          <w:bCs/>
          <w:smallCaps w:val="0"/>
          <w:szCs w:val="24"/>
        </w:rPr>
        <w:t xml:space="preserve"> zajęcia w formie tradycyjnej </w:t>
      </w:r>
    </w:p>
    <w:p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CD35F2">
        <w:rPr>
          <w:rFonts w:ascii="Corbel" w:eastAsia="MS Gothic" w:hAnsi="Corbel" w:cs="MS Gothic"/>
          <w:b w:val="0"/>
          <w:color w:val="000000" w:themeColor="text1"/>
          <w:szCs w:val="24"/>
        </w:rPr>
        <w:t xml:space="preserve"> </w:t>
      </w:r>
      <w:r w:rsidRPr="00CD35F2">
        <w:rPr>
          <w:rFonts w:ascii="Corbel" w:eastAsia="Corbel" w:hAnsi="Corbel" w:cs="Corbel"/>
          <w:b w:val="0"/>
          <w:smallCaps w:val="0"/>
          <w:color w:val="000000" w:themeColor="text1"/>
          <w:szCs w:val="24"/>
        </w:rPr>
        <w:t xml:space="preserve">zajęcia </w:t>
      </w:r>
      <w:r w:rsidRPr="00CD35F2">
        <w:rPr>
          <w:rFonts w:ascii="Corbel" w:hAnsi="Corbel"/>
          <w:b w:val="0"/>
          <w:smallCaps w:val="0"/>
          <w:szCs w:val="24"/>
        </w:rPr>
        <w:t>realizowane z wykorzystaniem metod i technik kształcenia na odległość</w:t>
      </w:r>
    </w:p>
    <w:p w:rsidR="008F31EA" w:rsidRPr="00CD35F2" w:rsidRDefault="008F31EA" w:rsidP="008F31EA">
      <w:pPr>
        <w:pStyle w:val="Punktygwne"/>
        <w:spacing w:before="0" w:after="0"/>
        <w:ind w:left="708"/>
        <w:jc w:val="both"/>
        <w:rPr>
          <w:rFonts w:ascii="Corbel" w:hAnsi="Corbel"/>
          <w:bCs/>
          <w:smallCaps w:val="0"/>
          <w:szCs w:val="24"/>
        </w:rPr>
      </w:pPr>
    </w:p>
    <w:p w:rsidR="008F31EA" w:rsidRPr="00CD35F2" w:rsidRDefault="008F31EA" w:rsidP="008F31EA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 xml:space="preserve">1.3 </w:t>
      </w:r>
      <w:r w:rsidRPr="00CD35F2">
        <w:rPr>
          <w:rFonts w:ascii="Corbel" w:hAnsi="Corbel"/>
          <w:szCs w:val="24"/>
        </w:rPr>
        <w:tab/>
      </w:r>
      <w:r w:rsidRPr="00CD35F2">
        <w:rPr>
          <w:rFonts w:ascii="Corbel" w:hAnsi="Corbel"/>
          <w:smallCaps w:val="0"/>
          <w:szCs w:val="24"/>
        </w:rPr>
        <w:t xml:space="preserve">Forma </w:t>
      </w:r>
      <w:r w:rsidR="004F3FAC">
        <w:rPr>
          <w:rFonts w:ascii="Corbel" w:hAnsi="Corbel"/>
          <w:smallCaps w:val="0"/>
          <w:szCs w:val="24"/>
        </w:rPr>
        <w:t xml:space="preserve">zaliczenia przedmiotu  (z toku): </w:t>
      </w:r>
      <w:r w:rsidRPr="004F3FAC">
        <w:rPr>
          <w:rFonts w:ascii="Corbel" w:hAnsi="Corbel"/>
          <w:smallCaps w:val="0"/>
          <w:szCs w:val="24"/>
        </w:rPr>
        <w:t>zaliczenie z oceną</w:t>
      </w:r>
      <w:r w:rsidR="004F3FAC">
        <w:rPr>
          <w:rFonts w:ascii="Corbel" w:hAnsi="Corbel"/>
          <w:b w:val="0"/>
          <w:smallCaps w:val="0"/>
          <w:szCs w:val="24"/>
        </w:rPr>
        <w:t>.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t xml:space="preserve">2.Wymagania wstępne 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F31EA" w:rsidRPr="00CD35F2" w:rsidTr="006827B6">
        <w:tc>
          <w:tcPr>
            <w:tcW w:w="9670" w:type="dxa"/>
          </w:tcPr>
          <w:p w:rsidR="008F31EA" w:rsidRPr="00CD35F2" w:rsidRDefault="008F31EA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Wiedza z zakresu procedur oraz podmiotów postępowania administracyjnego.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8F31EA" w:rsidRPr="00CD35F2" w:rsidRDefault="008F31EA" w:rsidP="008F31EA">
      <w:pPr>
        <w:pStyle w:val="Podpunkty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>3.1 Cele przedmiotu</w:t>
      </w:r>
    </w:p>
    <w:p w:rsidR="008F31EA" w:rsidRPr="00CD35F2" w:rsidRDefault="008F31EA" w:rsidP="008F31E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F31EA" w:rsidRPr="00CD35F2" w:rsidTr="006827B6">
        <w:tc>
          <w:tcPr>
            <w:tcW w:w="851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wi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podstawowych pojęć w postępowaniu administracyjnym</w:t>
            </w:r>
          </w:p>
        </w:tc>
      </w:tr>
      <w:tr w:rsidR="008F31EA" w:rsidRPr="00CD35F2" w:rsidTr="006827B6">
        <w:tc>
          <w:tcPr>
            <w:tcW w:w="851" w:type="dxa"/>
            <w:vAlign w:val="center"/>
          </w:tcPr>
          <w:p w:rsidR="008F31EA" w:rsidRPr="00CD35F2" w:rsidRDefault="008F31EA" w:rsidP="006827B6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 z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asady ogólne w postępowaniu administracyjnym</w:t>
            </w:r>
          </w:p>
        </w:tc>
      </w:tr>
      <w:tr w:rsidR="008F31EA" w:rsidRPr="00CD35F2" w:rsidTr="006827B6">
        <w:tc>
          <w:tcPr>
            <w:tcW w:w="851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Kodeks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Postępowania Administracyjnego jako źródł</w:t>
            </w:r>
            <w:r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prawa</w:t>
            </w:r>
          </w:p>
        </w:tc>
      </w:tr>
      <w:tr w:rsidR="008F31EA" w:rsidRPr="00CD35F2" w:rsidTr="006827B6">
        <w:tc>
          <w:tcPr>
            <w:tcW w:w="851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 w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 xml:space="preserve"> z zakresu procedur obowiązujących w postępowaniu administracyjnym</w:t>
            </w:r>
          </w:p>
        </w:tc>
      </w:tr>
      <w:tr w:rsidR="008F31EA" w:rsidRPr="00CD35F2" w:rsidTr="006827B6">
        <w:tc>
          <w:tcPr>
            <w:tcW w:w="851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35F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F31EA" w:rsidRPr="00CD35F2" w:rsidRDefault="008F31EA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Zna procedury </w:t>
            </w:r>
            <w:r w:rsidRPr="00CD35F2">
              <w:rPr>
                <w:rFonts w:ascii="Corbel" w:hAnsi="Corbel"/>
                <w:b w:val="0"/>
                <w:sz w:val="24"/>
                <w:szCs w:val="24"/>
              </w:rPr>
              <w:t>z zakresu postępowania przed Sądami Administracyjnymi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</w:p>
    <w:p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>3.2 Efekty uczenia się dla przedmiotu</w:t>
      </w:r>
    </w:p>
    <w:p w:rsidR="008F31EA" w:rsidRDefault="008F31EA" w:rsidP="008F31EA">
      <w:pPr>
        <w:spacing w:after="0" w:line="240" w:lineRule="auto"/>
        <w:ind w:left="426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9"/>
        <w:gridCol w:w="5976"/>
        <w:gridCol w:w="1865"/>
      </w:tblGrid>
      <w:tr w:rsidR="008F31EA" w:rsidRPr="00CD35F2" w:rsidTr="006827B6">
        <w:trPr>
          <w:trHeight w:val="970"/>
        </w:trPr>
        <w:tc>
          <w:tcPr>
            <w:tcW w:w="1679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35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F31EA" w:rsidRPr="00CD35F2" w:rsidTr="006827B6">
        <w:tc>
          <w:tcPr>
            <w:tcW w:w="1679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35F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  <w:vAlign w:val="center"/>
          </w:tcPr>
          <w:p w:rsidR="008F31EA" w:rsidRPr="00CD35F2" w:rsidRDefault="006C10CD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stopniu instrumenty prawne z zakresu postępowania administracyjnego i dysponuje wiedzą na temat organów i instytucji oraz zasad ich działania.</w:t>
            </w:r>
          </w:p>
        </w:tc>
        <w:tc>
          <w:tcPr>
            <w:tcW w:w="1865" w:type="dxa"/>
            <w:vAlign w:val="center"/>
          </w:tcPr>
          <w:p w:rsidR="008F31EA" w:rsidRPr="00CD35F2" w:rsidRDefault="004F3FAC" w:rsidP="004F3FAC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 w:rsidR="008F31EA" w:rsidRPr="00184D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F31EA" w:rsidRPr="00CD35F2" w:rsidTr="006827B6">
        <w:tc>
          <w:tcPr>
            <w:tcW w:w="1679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vAlign w:val="center"/>
          </w:tcPr>
          <w:p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w zaawansowanym stopniu normy i reguły rządzące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>procedurą administracyjną oraz wyjaśnia kluczowe pojęcia procedury administracyjnej.</w:t>
            </w:r>
          </w:p>
        </w:tc>
        <w:tc>
          <w:tcPr>
            <w:tcW w:w="1865" w:type="dxa"/>
            <w:vAlign w:val="center"/>
          </w:tcPr>
          <w:p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</w:tr>
      <w:tr w:rsidR="008F31EA" w:rsidRPr="00CD35F2" w:rsidTr="006827B6">
        <w:tc>
          <w:tcPr>
            <w:tcW w:w="1679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vAlign w:val="center"/>
          </w:tcPr>
          <w:p w:rsidR="008F31EA" w:rsidRPr="00CD35F2" w:rsidRDefault="004F3FAC" w:rsidP="003534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zjawiska i procesy </w:t>
            </w:r>
            <w:r w:rsidR="00353496">
              <w:rPr>
                <w:rFonts w:ascii="Corbel" w:hAnsi="Corbel"/>
                <w:b w:val="0"/>
                <w:smallCaps w:val="0"/>
                <w:szCs w:val="24"/>
              </w:rPr>
              <w:t xml:space="preserve">służące realizacji praw stron </w:t>
            </w:r>
            <w:r w:rsidR="00433CA8">
              <w:rPr>
                <w:rFonts w:ascii="Corbel" w:hAnsi="Corbel"/>
                <w:b w:val="0"/>
                <w:smallCaps w:val="0"/>
                <w:szCs w:val="24"/>
              </w:rPr>
              <w:t>w postępowaniu administracyjnym.</w:t>
            </w:r>
          </w:p>
        </w:tc>
        <w:tc>
          <w:tcPr>
            <w:tcW w:w="1865" w:type="dxa"/>
            <w:vAlign w:val="center"/>
          </w:tcPr>
          <w:p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8F31EA" w:rsidRPr="00CD35F2" w:rsidTr="006827B6">
        <w:tc>
          <w:tcPr>
            <w:tcW w:w="1679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F31EA" w:rsidRPr="00CD35F2" w:rsidRDefault="00433CA8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Dostrzega wzajemne relacje</w:t>
            </w:r>
            <w:r w:rsidR="004F3FAC" w:rsidRPr="004F3FAC">
              <w:rPr>
                <w:rFonts w:ascii="Corbel" w:hAnsi="Corbel"/>
                <w:b w:val="0"/>
                <w:smallCaps w:val="0"/>
                <w:szCs w:val="24"/>
              </w:rPr>
              <w:t xml:space="preserve"> i zależności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występujące pomiędzy podmiotami stosunku administracyjnego oraz właściwie dobiera podstawę prawną do określonych stanów praktycznych. </w:t>
            </w:r>
          </w:p>
        </w:tc>
        <w:tc>
          <w:tcPr>
            <w:tcW w:w="1865" w:type="dxa"/>
          </w:tcPr>
          <w:p w:rsidR="008F31EA" w:rsidRPr="00CD35F2" w:rsidRDefault="004F3FAC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F3FA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31EA" w:rsidRPr="00CD35F2" w:rsidRDefault="008F31EA" w:rsidP="008F31E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3.3Treści programowe </w:t>
      </w:r>
    </w:p>
    <w:p w:rsidR="008F31EA" w:rsidRPr="00CD35F2" w:rsidRDefault="008F31EA" w:rsidP="008F31EA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8F31EA" w:rsidRPr="00CD35F2" w:rsidRDefault="008F31EA" w:rsidP="008F31E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35F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F31EA" w:rsidRPr="00CD35F2" w:rsidRDefault="008F31EA" w:rsidP="008F31EA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i zakres obowiązywania kodeksu postępowania a</w:t>
            </w:r>
            <w:r w:rsidR="008F31EA" w:rsidRPr="00CD35F2">
              <w:rPr>
                <w:rFonts w:ascii="Corbel" w:hAnsi="Corbel"/>
                <w:sz w:val="24"/>
                <w:szCs w:val="24"/>
              </w:rPr>
              <w:t>dministracyjnego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Charakterystyka postępowań administracyjnych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Zasady ogólne w postępowaniu administracyjnym</w:t>
            </w:r>
          </w:p>
        </w:tc>
      </w:tr>
      <w:tr w:rsidR="00BF3101" w:rsidRPr="00CD35F2" w:rsidTr="006827B6">
        <w:tc>
          <w:tcPr>
            <w:tcW w:w="9639" w:type="dxa"/>
          </w:tcPr>
          <w:p w:rsidR="00BF3101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 prowadzący postępowanie administracyjne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Strona</w:t>
            </w:r>
            <w:r w:rsidR="00BF3101">
              <w:rPr>
                <w:rFonts w:ascii="Corbel" w:hAnsi="Corbel"/>
                <w:sz w:val="24"/>
                <w:szCs w:val="24"/>
              </w:rPr>
              <w:t>, podmioty na prawach strony i uczestnicy</w:t>
            </w:r>
            <w:r w:rsidRPr="00CD35F2">
              <w:rPr>
                <w:rFonts w:ascii="Corbel" w:hAnsi="Corbel"/>
                <w:sz w:val="24"/>
                <w:szCs w:val="24"/>
              </w:rPr>
              <w:t xml:space="preserve"> w postępowaniu administracyjnym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Postepowanie przed organami I instancji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Czynności procesowe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Postępowanie dowodowe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lastRenderedPageBreak/>
              <w:t>Decyzja administracyjna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BF3101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Postępowanie odwoławcze i zażaleniowe</w:t>
            </w:r>
          </w:p>
        </w:tc>
      </w:tr>
      <w:tr w:rsidR="008F31EA" w:rsidRPr="00CD35F2" w:rsidTr="006827B6">
        <w:tc>
          <w:tcPr>
            <w:tcW w:w="9639" w:type="dxa"/>
          </w:tcPr>
          <w:p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Postępowania nadzwyczajne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b w:val="0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3.4 Metody dydaktyczne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Np</w:t>
      </w:r>
      <w:r w:rsidRPr="00CD35F2">
        <w:rPr>
          <w:rFonts w:ascii="Corbel" w:hAnsi="Corbel"/>
          <w:szCs w:val="24"/>
        </w:rPr>
        <w:t>.: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Ćwiczenia: analiza tekstów z dyskusją ,praca w grupach (rozwiązywanie zadań,)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 METODY I KRYTERIA OCENY</w:t>
      </w:r>
    </w:p>
    <w:p w:rsidR="008F31EA" w:rsidRPr="00CD35F2" w:rsidRDefault="008F31EA" w:rsidP="008F31E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4.1 Sposoby weryfikacji efektów uczenia się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F31EA" w:rsidRPr="00CD35F2" w:rsidTr="009107A7">
        <w:tc>
          <w:tcPr>
            <w:tcW w:w="1962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31EA" w:rsidRPr="00CD35F2" w:rsidTr="009107A7">
        <w:tc>
          <w:tcPr>
            <w:tcW w:w="1962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:rsidTr="009107A7">
        <w:tc>
          <w:tcPr>
            <w:tcW w:w="1962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:rsidTr="009107A7">
        <w:tc>
          <w:tcPr>
            <w:tcW w:w="1962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F31EA" w:rsidRPr="00CD35F2" w:rsidTr="009107A7">
        <w:tc>
          <w:tcPr>
            <w:tcW w:w="1962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Aktywność na zajęciach, kolokwium</w:t>
            </w:r>
          </w:p>
        </w:tc>
        <w:tc>
          <w:tcPr>
            <w:tcW w:w="2117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D35F2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4.2 Warunki zaliczenia przedmiotu (kryteria oceniania)</w:t>
      </w:r>
    </w:p>
    <w:p w:rsidR="008F31EA" w:rsidRPr="00CD35F2" w:rsidRDefault="008F31EA" w:rsidP="008F31EA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F31EA" w:rsidRPr="00CD35F2" w:rsidTr="006827B6">
        <w:tc>
          <w:tcPr>
            <w:tcW w:w="9670" w:type="dxa"/>
          </w:tcPr>
          <w:p w:rsidR="008F31EA" w:rsidRPr="00CD35F2" w:rsidRDefault="009107A7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107A7">
              <w:rPr>
                <w:rFonts w:ascii="Corbel" w:hAnsi="Corbel"/>
                <w:b w:val="0"/>
                <w:smallCaps w:val="0"/>
                <w:szCs w:val="24"/>
              </w:rPr>
              <w:t>rekwencja na ćwiczeniach ustalana na podstawie listy obecności, aktywność na zajęciach, wyniki kolokwium ustalane na podstawie pisemnych prac studentów lub ustnych odpowiedzi, gdzie ocena pozytywna osiągana jest w przypadku uzyskania ponad 50% poprawnych odpowiedzi.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D35F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F31EA" w:rsidRPr="00CD35F2" w:rsidTr="006827B6">
        <w:tc>
          <w:tcPr>
            <w:tcW w:w="4962" w:type="dxa"/>
            <w:vAlign w:val="center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F31EA" w:rsidRPr="00CD35F2" w:rsidTr="006827B6">
        <w:tc>
          <w:tcPr>
            <w:tcW w:w="4962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F31EA" w:rsidRPr="00CD35F2" w:rsidTr="006827B6">
        <w:tc>
          <w:tcPr>
            <w:tcW w:w="4962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F31EA" w:rsidRPr="00CD35F2" w:rsidTr="006827B6">
        <w:tc>
          <w:tcPr>
            <w:tcW w:w="4962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8F31EA" w:rsidRPr="00CD35F2" w:rsidRDefault="009107A7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F31EA" w:rsidRPr="00CD35F2" w:rsidTr="006827B6">
        <w:tc>
          <w:tcPr>
            <w:tcW w:w="4962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F31EA" w:rsidRPr="00CD35F2" w:rsidRDefault="00473D6B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F31EA" w:rsidRPr="00CD35F2" w:rsidTr="006827B6">
        <w:tc>
          <w:tcPr>
            <w:tcW w:w="4962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35F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F31EA" w:rsidRPr="00CD35F2" w:rsidRDefault="008F31EA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35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D35F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8F31EA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6. PRAKTYKI ZAWODOWE W RAMACH PRZEDMIOTU</w:t>
      </w:r>
    </w:p>
    <w:p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F31EA" w:rsidRPr="00CD35F2" w:rsidTr="006827B6">
        <w:trPr>
          <w:trHeight w:val="397"/>
        </w:trPr>
        <w:tc>
          <w:tcPr>
            <w:tcW w:w="3544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F31EA" w:rsidRPr="00415331" w:rsidRDefault="008F31EA" w:rsidP="006827B6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  <w:tr w:rsidR="008F31EA" w:rsidRPr="00CD35F2" w:rsidTr="006827B6">
        <w:trPr>
          <w:trHeight w:val="397"/>
        </w:trPr>
        <w:tc>
          <w:tcPr>
            <w:tcW w:w="3544" w:type="dxa"/>
          </w:tcPr>
          <w:p w:rsidR="008F31EA" w:rsidRPr="00CD35F2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35F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F31EA" w:rsidRPr="00415331" w:rsidRDefault="008F31EA" w:rsidP="006827B6">
            <w:pPr>
              <w:rPr>
                <w:rFonts w:ascii="Corbel" w:hAnsi="Corbel"/>
                <w:b/>
                <w:smallCaps/>
                <w:szCs w:val="24"/>
              </w:rPr>
            </w:pPr>
            <w:r w:rsidRPr="00415331">
              <w:rPr>
                <w:rFonts w:ascii="Corbel" w:hAnsi="Corbel"/>
              </w:rPr>
              <w:t>Nie dotyczy</w:t>
            </w:r>
          </w:p>
        </w:tc>
      </w:tr>
    </w:tbl>
    <w:p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CD35F2">
        <w:rPr>
          <w:rFonts w:ascii="Corbel" w:hAnsi="Corbel"/>
          <w:smallCaps w:val="0"/>
          <w:szCs w:val="24"/>
        </w:rPr>
        <w:t>7. LITERATURA</w:t>
      </w:r>
    </w:p>
    <w:p w:rsidR="008F31EA" w:rsidRPr="00CD35F2" w:rsidRDefault="008F31EA" w:rsidP="008F31E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F31EA" w:rsidRPr="00CD35F2" w:rsidTr="006827B6">
        <w:trPr>
          <w:trHeight w:val="397"/>
        </w:trPr>
        <w:tc>
          <w:tcPr>
            <w:tcW w:w="7513" w:type="dxa"/>
          </w:tcPr>
          <w:p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</w:rPr>
            </w:pPr>
            <w:r w:rsidRPr="00415331">
              <w:rPr>
                <w:rFonts w:ascii="Corbel" w:hAnsi="Corbel"/>
                <w:smallCaps w:val="0"/>
              </w:rPr>
              <w:t>Literatura podstawowa:</w:t>
            </w:r>
          </w:p>
          <w:p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  <w:p w:rsidR="008F31EA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1. Kmiecik R. Z., Postępowanie administracyjne, postępowanie egzekucyjne w administracji i postępowanie sądowoadministracyjne, Warszawa 2022.</w:t>
            </w:r>
          </w:p>
          <w:p w:rsidR="008F31EA" w:rsidRPr="009107A7" w:rsidRDefault="009107A7" w:rsidP="006827B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Kędziora R., Ogólne postępowanie administracyjne, Warszawa 2019.</w:t>
            </w:r>
          </w:p>
          <w:p w:rsidR="008F31EA" w:rsidRPr="00CD35F2" w:rsidRDefault="008F31EA" w:rsidP="006827B6">
            <w:pPr>
              <w:spacing w:after="0" w:line="257" w:lineRule="auto"/>
              <w:jc w:val="both"/>
            </w:pPr>
          </w:p>
        </w:tc>
      </w:tr>
      <w:tr w:rsidR="008F31EA" w:rsidRPr="00CD35F2" w:rsidTr="006827B6">
        <w:trPr>
          <w:trHeight w:val="397"/>
        </w:trPr>
        <w:tc>
          <w:tcPr>
            <w:tcW w:w="7513" w:type="dxa"/>
          </w:tcPr>
          <w:p w:rsidR="008F31EA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1533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8F31EA" w:rsidRPr="00415331" w:rsidRDefault="008F31EA" w:rsidP="006827B6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1. 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Adamiak B., Borkowski J., Postępowanie administracyjne i sądo</w:t>
            </w:r>
            <w:r>
              <w:rPr>
                <w:rFonts w:ascii="Corbel" w:eastAsia="Corbel" w:hAnsi="Corbel" w:cs="Corbel"/>
                <w:sz w:val="24"/>
                <w:szCs w:val="24"/>
              </w:rPr>
              <w:t>woadministracyjne, Warszawa 2022</w:t>
            </w:r>
            <w:r w:rsidR="008F31EA" w:rsidRPr="2B065EAC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:rsidR="008F31EA" w:rsidRDefault="009107A7" w:rsidP="006827B6">
            <w:pPr>
              <w:spacing w:after="0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2.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Wicherek D., Hadała A., Administracja publiczna – pojęcie, podział i</w:t>
            </w:r>
            <w:r w:rsidR="008F31EA">
              <w:rPr>
                <w:rFonts w:ascii="Corbel" w:hAnsi="Corbel"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cechy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, [w:] </w:t>
            </w:r>
            <w:r w:rsidR="008F31EA" w:rsidRPr="00782E60">
              <w:rPr>
                <w:rFonts w:ascii="Corbel" w:hAnsi="Corbel"/>
                <w:sz w:val="24"/>
                <w:szCs w:val="24"/>
              </w:rPr>
              <w:t>Wybrane aspekty zmiany społecznej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>, red. W. Jedynak, J.</w:t>
            </w:r>
            <w:r w:rsidR="008F31EA">
              <w:rPr>
                <w:rFonts w:ascii="Corbel" w:hAnsi="Corbel"/>
                <w:iCs/>
                <w:sz w:val="24"/>
                <w:szCs w:val="24"/>
              </w:rPr>
              <w:t> </w:t>
            </w:r>
            <w:r w:rsidR="008F31EA" w:rsidRPr="00782E60">
              <w:rPr>
                <w:rFonts w:ascii="Corbel" w:hAnsi="Corbel"/>
                <w:iCs/>
                <w:sz w:val="24"/>
                <w:szCs w:val="24"/>
              </w:rPr>
              <w:t xml:space="preserve">Kinal, Rzeszów 2019. </w:t>
            </w:r>
          </w:p>
          <w:p w:rsidR="008F31EA" w:rsidRDefault="009107A7" w:rsidP="006827B6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/>
                <w:sz w:val="24"/>
                <w:szCs w:val="24"/>
              </w:rPr>
              <w:t xml:space="preserve">3. 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 xml:space="preserve">Wróbel A., Jaśkowiak M., </w:t>
            </w:r>
            <w:r w:rsidR="008F31EA" w:rsidRPr="00CD35F2">
              <w:rPr>
                <w:rFonts w:ascii="Corbel" w:eastAsia="Corbel" w:hAnsi="Corbel" w:cs="Corbel"/>
                <w:iCs/>
                <w:sz w:val="24"/>
                <w:szCs w:val="24"/>
              </w:rPr>
              <w:t>Kodeks postępowania administracyjnego. Komentarz</w:t>
            </w:r>
            <w:r w:rsidR="008F31EA" w:rsidRPr="00CD35F2">
              <w:rPr>
                <w:rFonts w:ascii="Corbel" w:eastAsia="Corbel" w:hAnsi="Corbel" w:cs="Corbel"/>
                <w:sz w:val="24"/>
                <w:szCs w:val="24"/>
              </w:rPr>
              <w:t>, Warszawa 2018.</w:t>
            </w:r>
          </w:p>
          <w:p w:rsidR="008F31EA" w:rsidRPr="00BA36E0" w:rsidRDefault="009107A7" w:rsidP="00BA36E0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4. Wierzbowski M., Stankiewicz R., Postępowanie administracyjne i sądowoadministracyjne, Warszawa 2022.</w:t>
            </w:r>
          </w:p>
        </w:tc>
      </w:tr>
    </w:tbl>
    <w:p w:rsidR="008F31EA" w:rsidRPr="00CD35F2" w:rsidRDefault="008F31EA" w:rsidP="00BA36E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415336" w:rsidRPr="00BA36E0" w:rsidRDefault="008F31EA" w:rsidP="00BA36E0">
      <w:pPr>
        <w:pStyle w:val="Punktygwne"/>
        <w:spacing w:before="0" w:after="0"/>
        <w:ind w:left="360"/>
        <w:jc w:val="both"/>
        <w:rPr>
          <w:rFonts w:ascii="Corbel" w:hAnsi="Corbel"/>
          <w:szCs w:val="24"/>
        </w:rPr>
      </w:pPr>
      <w:r w:rsidRPr="00CD35F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5336" w:rsidRPr="00BA36E0" w:rsidSect="00B87E6B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68" w:rsidRDefault="00C81368" w:rsidP="008F31EA">
      <w:pPr>
        <w:spacing w:after="0" w:line="240" w:lineRule="auto"/>
      </w:pPr>
      <w:r>
        <w:separator/>
      </w:r>
    </w:p>
  </w:endnote>
  <w:endnote w:type="continuationSeparator" w:id="0">
    <w:p w:rsidR="00C81368" w:rsidRDefault="00C81368" w:rsidP="008F3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68" w:rsidRDefault="00C81368" w:rsidP="008F31EA">
      <w:pPr>
        <w:spacing w:after="0" w:line="240" w:lineRule="auto"/>
      </w:pPr>
      <w:r>
        <w:separator/>
      </w:r>
    </w:p>
  </w:footnote>
  <w:footnote w:type="continuationSeparator" w:id="0">
    <w:p w:rsidR="00C81368" w:rsidRDefault="00C81368" w:rsidP="008F31EA">
      <w:pPr>
        <w:spacing w:after="0" w:line="240" w:lineRule="auto"/>
      </w:pPr>
      <w:r>
        <w:continuationSeparator/>
      </w:r>
    </w:p>
  </w:footnote>
  <w:footnote w:id="1">
    <w:p w:rsidR="008F31EA" w:rsidRDefault="008F31EA" w:rsidP="008F31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7C8"/>
    <w:rsid w:val="00257CA2"/>
    <w:rsid w:val="002C7D34"/>
    <w:rsid w:val="00353496"/>
    <w:rsid w:val="003F0FB7"/>
    <w:rsid w:val="00415336"/>
    <w:rsid w:val="00433CA8"/>
    <w:rsid w:val="00473D6B"/>
    <w:rsid w:val="004801BA"/>
    <w:rsid w:val="004F3FAC"/>
    <w:rsid w:val="006B6C20"/>
    <w:rsid w:val="006C10CD"/>
    <w:rsid w:val="006E37C8"/>
    <w:rsid w:val="0081064A"/>
    <w:rsid w:val="008F31EA"/>
    <w:rsid w:val="008F61B8"/>
    <w:rsid w:val="009107A7"/>
    <w:rsid w:val="00A10F68"/>
    <w:rsid w:val="00A431DE"/>
    <w:rsid w:val="00AC2EC8"/>
    <w:rsid w:val="00BA36E0"/>
    <w:rsid w:val="00BF3101"/>
    <w:rsid w:val="00C1730B"/>
    <w:rsid w:val="00C81368"/>
    <w:rsid w:val="00CE719C"/>
    <w:rsid w:val="00D40F04"/>
    <w:rsid w:val="00E0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Łącznik prosty ze strzałką 2"/>
        <o:r id="V:Rule2" type="connector" idref="#Łącznik prosty ze strzałką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1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1E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1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1E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31EA"/>
    <w:rPr>
      <w:vertAlign w:val="superscript"/>
    </w:rPr>
  </w:style>
  <w:style w:type="paragraph" w:customStyle="1" w:styleId="Punktygwne">
    <w:name w:val="Punkty główne"/>
    <w:basedOn w:val="Normalny"/>
    <w:rsid w:val="008F31E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F31E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F31E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F31E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F31E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F31E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F31E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F31EA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31E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31E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8</cp:revision>
  <dcterms:created xsi:type="dcterms:W3CDTF">2022-11-01T06:18:00Z</dcterms:created>
  <dcterms:modified xsi:type="dcterms:W3CDTF">2025-11-21T10:21:00Z</dcterms:modified>
</cp:coreProperties>
</file>